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4" w:rsidRDefault="002257A4" w:rsidP="00797852">
      <w:pPr>
        <w:tabs>
          <w:tab w:val="left" w:pos="2160"/>
        </w:tabs>
        <w:rPr>
          <w:rFonts w:cs="Arial"/>
          <w:szCs w:val="22"/>
        </w:rPr>
      </w:pPr>
    </w:p>
    <w:p w:rsidR="00E82C25" w:rsidRDefault="00E82C25" w:rsidP="00797852">
      <w:pPr>
        <w:tabs>
          <w:tab w:val="left" w:pos="2160"/>
        </w:tabs>
        <w:rPr>
          <w:rFonts w:cs="Arial"/>
          <w:szCs w:val="22"/>
        </w:rPr>
      </w:pPr>
    </w:p>
    <w:p w:rsidR="00EA78C9" w:rsidRPr="00E82C25" w:rsidRDefault="00EA78C9" w:rsidP="00EA78C9">
      <w:pPr>
        <w:tabs>
          <w:tab w:val="left" w:pos="2160"/>
        </w:tabs>
        <w:jc w:val="center"/>
        <w:rPr>
          <w:rFonts w:cs="Arial"/>
          <w:b/>
          <w:sz w:val="32"/>
          <w:szCs w:val="32"/>
        </w:rPr>
      </w:pPr>
      <w:r w:rsidRPr="00E82C25">
        <w:rPr>
          <w:rFonts w:cs="Arial"/>
          <w:b/>
          <w:sz w:val="32"/>
          <w:szCs w:val="32"/>
        </w:rPr>
        <w:t xml:space="preserve">Contract Correspondence Transmittal </w:t>
      </w:r>
      <w:r w:rsidR="00507E55">
        <w:rPr>
          <w:rFonts w:cs="Arial"/>
          <w:b/>
          <w:sz w:val="32"/>
          <w:szCs w:val="32"/>
        </w:rPr>
        <w:t>(CCT</w:t>
      </w:r>
      <w:r w:rsidR="001C221D">
        <w:rPr>
          <w:rFonts w:cs="Arial"/>
          <w:b/>
          <w:sz w:val="32"/>
          <w:szCs w:val="32"/>
        </w:rPr>
        <w:t>)</w:t>
      </w:r>
    </w:p>
    <w:p w:rsidR="00EA78C9" w:rsidRPr="00EA78C9" w:rsidRDefault="00EA78C9" w:rsidP="00EA78C9">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4"/>
        <w:gridCol w:w="5465"/>
      </w:tblGrid>
      <w:tr w:rsidR="00EA78C9" w:rsidRPr="000A1707" w:rsidTr="00C943DC">
        <w:trPr>
          <w:trHeight w:val="323"/>
        </w:trPr>
        <w:tc>
          <w:tcPr>
            <w:tcW w:w="5467" w:type="dxa"/>
            <w:vAlign w:val="center"/>
          </w:tcPr>
          <w:p w:rsidR="00EA78C9" w:rsidRPr="000A1707" w:rsidRDefault="0047706E" w:rsidP="00C943DC">
            <w:pPr>
              <w:tabs>
                <w:tab w:val="left" w:pos="2160"/>
              </w:tabs>
              <w:rPr>
                <w:rFonts w:cs="Arial"/>
                <w:szCs w:val="22"/>
              </w:rPr>
            </w:pPr>
            <w:r w:rsidRPr="000A1707">
              <w:rPr>
                <w:rFonts w:cs="Arial"/>
                <w:b/>
                <w:szCs w:val="22"/>
              </w:rPr>
              <w:t>CCT</w:t>
            </w:r>
            <w:r w:rsidR="00EA78C9" w:rsidRPr="000A1707">
              <w:rPr>
                <w:rFonts w:cs="Arial"/>
                <w:b/>
                <w:szCs w:val="22"/>
              </w:rPr>
              <w:t xml:space="preserve"> Number:  </w:t>
            </w:r>
            <w:r w:rsidR="0073259C">
              <w:rPr>
                <w:rFonts w:cs="Arial"/>
                <w:b/>
                <w:szCs w:val="22"/>
              </w:rPr>
              <w:t>12-03</w:t>
            </w:r>
          </w:p>
        </w:tc>
        <w:tc>
          <w:tcPr>
            <w:tcW w:w="5467" w:type="dxa"/>
            <w:vAlign w:val="center"/>
          </w:tcPr>
          <w:p w:rsidR="0073259C" w:rsidRPr="000A1707" w:rsidRDefault="00EA78C9" w:rsidP="00C943DC">
            <w:pPr>
              <w:tabs>
                <w:tab w:val="left" w:pos="2160"/>
              </w:tabs>
              <w:rPr>
                <w:rFonts w:cs="Arial"/>
                <w:b/>
                <w:szCs w:val="22"/>
              </w:rPr>
            </w:pPr>
            <w:r w:rsidRPr="000A1707">
              <w:rPr>
                <w:rFonts w:cs="Arial"/>
                <w:b/>
                <w:szCs w:val="22"/>
              </w:rPr>
              <w:t>Date of Issue</w:t>
            </w:r>
            <w:r w:rsidR="00E160F7" w:rsidRPr="000A1707">
              <w:rPr>
                <w:rFonts w:cs="Arial"/>
                <w:b/>
                <w:szCs w:val="22"/>
              </w:rPr>
              <w:t>:</w:t>
            </w:r>
            <w:r w:rsidR="007B5311" w:rsidRPr="000A1707">
              <w:rPr>
                <w:rFonts w:cs="Arial"/>
                <w:b/>
                <w:szCs w:val="22"/>
              </w:rPr>
              <w:t xml:space="preserve">  </w:t>
            </w:r>
            <w:r w:rsidR="0073259C">
              <w:rPr>
                <w:rFonts w:cs="Arial"/>
                <w:b/>
                <w:szCs w:val="22"/>
              </w:rPr>
              <w:t>February 17, 2012</w:t>
            </w:r>
          </w:p>
        </w:tc>
      </w:tr>
      <w:tr w:rsidR="00E82C25" w:rsidRPr="000A1707" w:rsidTr="00C943DC">
        <w:trPr>
          <w:trHeight w:val="350"/>
        </w:trPr>
        <w:tc>
          <w:tcPr>
            <w:tcW w:w="10934" w:type="dxa"/>
            <w:gridSpan w:val="2"/>
            <w:vAlign w:val="center"/>
          </w:tcPr>
          <w:p w:rsidR="00E82C25" w:rsidRPr="000A1707" w:rsidRDefault="00427A9E" w:rsidP="00C943DC">
            <w:pPr>
              <w:tabs>
                <w:tab w:val="left" w:pos="2160"/>
              </w:tabs>
              <w:rPr>
                <w:rFonts w:cs="Arial"/>
                <w:szCs w:val="22"/>
              </w:rPr>
            </w:pPr>
            <w:r w:rsidRPr="000A1707">
              <w:rPr>
                <w:rFonts w:cs="Arial"/>
                <w:b/>
                <w:szCs w:val="22"/>
              </w:rPr>
              <w:t>Division</w:t>
            </w:r>
            <w:r w:rsidR="00E82C25" w:rsidRPr="000A1707">
              <w:rPr>
                <w:rFonts w:cs="Arial"/>
                <w:b/>
                <w:szCs w:val="22"/>
              </w:rPr>
              <w:t xml:space="preserve">/Branch:  </w:t>
            </w:r>
            <w:r w:rsidR="007844F3" w:rsidRPr="000A1707">
              <w:rPr>
                <w:rFonts w:cs="Arial"/>
                <w:szCs w:val="22"/>
              </w:rPr>
              <w:t>Protection and Permanency</w:t>
            </w:r>
          </w:p>
        </w:tc>
      </w:tr>
      <w:tr w:rsidR="00E82C25" w:rsidRPr="000A1707" w:rsidTr="00C943DC">
        <w:trPr>
          <w:trHeight w:val="890"/>
        </w:trPr>
        <w:tc>
          <w:tcPr>
            <w:tcW w:w="10934" w:type="dxa"/>
            <w:gridSpan w:val="2"/>
            <w:vAlign w:val="center"/>
          </w:tcPr>
          <w:p w:rsidR="00E82C25" w:rsidRPr="000A1707" w:rsidRDefault="00E82C25" w:rsidP="00C943DC">
            <w:pPr>
              <w:tabs>
                <w:tab w:val="left" w:pos="2160"/>
              </w:tabs>
              <w:rPr>
                <w:rFonts w:cs="Arial"/>
                <w:szCs w:val="22"/>
              </w:rPr>
            </w:pPr>
            <w:r w:rsidRPr="000A1707">
              <w:rPr>
                <w:rFonts w:cs="Arial"/>
                <w:b/>
                <w:szCs w:val="22"/>
              </w:rPr>
              <w:t xml:space="preserve">Key Words/Phrases: </w:t>
            </w:r>
            <w:r w:rsidR="007844F3" w:rsidRPr="00F67616">
              <w:rPr>
                <w:rFonts w:cs="Arial"/>
                <w:b/>
                <w:szCs w:val="22"/>
              </w:rPr>
              <w:t xml:space="preserve"> </w:t>
            </w:r>
            <w:r w:rsidR="00CB3ED5" w:rsidRPr="00F67616">
              <w:rPr>
                <w:rFonts w:cs="Arial"/>
                <w:szCs w:val="22"/>
              </w:rPr>
              <w:t>Education Mandates under Fostering Connections to Success and Increasing Adoptions Act and</w:t>
            </w:r>
            <w:r w:rsidR="00F67616" w:rsidRPr="00F67616">
              <w:rPr>
                <w:rFonts w:cs="Arial"/>
              </w:rPr>
              <w:t xml:space="preserve"> The Child and Family Services Improvement and Innovation Act (Public Law 112-34)</w:t>
            </w:r>
            <w:r w:rsidR="00CB3ED5">
              <w:rPr>
                <w:rFonts w:cs="Arial"/>
                <w:szCs w:val="22"/>
              </w:rPr>
              <w:t xml:space="preserve"> </w:t>
            </w:r>
            <w:r w:rsidR="00A60AFF">
              <w:rPr>
                <w:rFonts w:cs="Arial"/>
                <w:szCs w:val="22"/>
              </w:rPr>
              <w:t>Including Annual Credit Reports for Youth Age 16 and Older.</w:t>
            </w:r>
          </w:p>
        </w:tc>
      </w:tr>
      <w:tr w:rsidR="00427A9E" w:rsidRPr="000A1707" w:rsidTr="00C943DC">
        <w:trPr>
          <w:trHeight w:val="350"/>
        </w:trPr>
        <w:tc>
          <w:tcPr>
            <w:tcW w:w="10934" w:type="dxa"/>
            <w:gridSpan w:val="2"/>
            <w:vAlign w:val="center"/>
          </w:tcPr>
          <w:p w:rsidR="00A60AFF" w:rsidRPr="00A60AFF" w:rsidRDefault="00427A9E" w:rsidP="00FB4EC7">
            <w:pPr>
              <w:tabs>
                <w:tab w:val="left" w:pos="2160"/>
              </w:tabs>
            </w:pPr>
            <w:r w:rsidRPr="000A1707">
              <w:rPr>
                <w:rFonts w:cs="Arial"/>
                <w:b/>
                <w:szCs w:val="22"/>
              </w:rPr>
              <w:t>Attachments/Forms:</w:t>
            </w:r>
            <w:r w:rsidR="00F67616">
              <w:rPr>
                <w:rFonts w:cs="Arial"/>
                <w:b/>
                <w:szCs w:val="22"/>
              </w:rPr>
              <w:t xml:space="preserve"> </w:t>
            </w:r>
            <w:r w:rsidR="00F67616" w:rsidRPr="00A60AFF">
              <w:rPr>
                <w:rFonts w:cs="Arial"/>
                <w:szCs w:val="22"/>
              </w:rPr>
              <w:t>PPTL 12-01 SOP Revisions based on Title IV</w:t>
            </w:r>
            <w:r w:rsidR="00FB4EC7">
              <w:rPr>
                <w:rFonts w:cs="Arial"/>
                <w:szCs w:val="22"/>
              </w:rPr>
              <w:t>-</w:t>
            </w:r>
            <w:r w:rsidR="00F67616" w:rsidRPr="00A60AFF">
              <w:rPr>
                <w:rFonts w:cs="Arial"/>
                <w:szCs w:val="22"/>
              </w:rPr>
              <w:t xml:space="preserve">E </w:t>
            </w:r>
            <w:r w:rsidR="00A60AFF" w:rsidRPr="00A60AFF">
              <w:rPr>
                <w:rFonts w:cs="Arial"/>
                <w:szCs w:val="22"/>
              </w:rPr>
              <w:t>Requirements</w:t>
            </w:r>
            <w:r w:rsidRPr="000A1707">
              <w:rPr>
                <w:rFonts w:cs="Arial"/>
                <w:b/>
                <w:szCs w:val="22"/>
              </w:rPr>
              <w:t xml:space="preserve"> </w:t>
            </w:r>
            <w:r w:rsidR="007844F3" w:rsidRPr="000A1707">
              <w:rPr>
                <w:rFonts w:cs="Arial"/>
                <w:b/>
                <w:szCs w:val="22"/>
              </w:rPr>
              <w:t xml:space="preserve"> </w:t>
            </w:r>
          </w:p>
        </w:tc>
      </w:tr>
    </w:tbl>
    <w:p w:rsidR="00EA78C9" w:rsidRDefault="00EA78C9" w:rsidP="00797852">
      <w:pPr>
        <w:tabs>
          <w:tab w:val="left" w:pos="2160"/>
        </w:tabs>
        <w:rPr>
          <w:rFonts w:cs="Arial"/>
          <w:szCs w:val="22"/>
        </w:rPr>
      </w:pPr>
    </w:p>
    <w:p w:rsidR="002735BD" w:rsidRPr="006B1872" w:rsidRDefault="00A113BA" w:rsidP="002735BD">
      <w:pPr>
        <w:rPr>
          <w:rFonts w:cs="Arial"/>
          <w:sz w:val="24"/>
        </w:rPr>
      </w:pPr>
      <w:r w:rsidRPr="006B1872">
        <w:rPr>
          <w:rFonts w:cs="Arial"/>
          <w:sz w:val="24"/>
        </w:rPr>
        <w:t xml:space="preserve">Dear </w:t>
      </w:r>
      <w:r w:rsidR="00967037" w:rsidRPr="006B1872">
        <w:rPr>
          <w:rFonts w:cs="Arial"/>
          <w:sz w:val="24"/>
        </w:rPr>
        <w:t>PCC/PCP</w:t>
      </w:r>
      <w:r w:rsidR="002735BD" w:rsidRPr="006B1872">
        <w:rPr>
          <w:rFonts w:cs="Arial"/>
          <w:sz w:val="24"/>
        </w:rPr>
        <w:t xml:space="preserve"> Provider,</w:t>
      </w:r>
    </w:p>
    <w:p w:rsidR="00AE79AD" w:rsidRPr="006B1872" w:rsidRDefault="00AE79AD" w:rsidP="002735BD">
      <w:pPr>
        <w:rPr>
          <w:rFonts w:cs="Arial"/>
          <w:sz w:val="24"/>
        </w:rPr>
      </w:pPr>
    </w:p>
    <w:p w:rsidR="007B01BF" w:rsidRPr="00C11417" w:rsidRDefault="001D186B" w:rsidP="0073259C">
      <w:pPr>
        <w:autoSpaceDE w:val="0"/>
        <w:autoSpaceDN w:val="0"/>
        <w:rPr>
          <w:rFonts w:cs="Arial"/>
          <w:color w:val="000000"/>
          <w:szCs w:val="22"/>
        </w:rPr>
      </w:pPr>
      <w:r w:rsidRPr="00C11417">
        <w:rPr>
          <w:rFonts w:cs="Arial"/>
          <w:szCs w:val="22"/>
        </w:rPr>
        <w:t>In order to com</w:t>
      </w:r>
      <w:r w:rsidR="00F67616" w:rsidRPr="00C11417">
        <w:rPr>
          <w:rFonts w:cs="Arial"/>
          <w:szCs w:val="22"/>
        </w:rPr>
        <w:t xml:space="preserve">ply with </w:t>
      </w:r>
      <w:r w:rsidR="007B01BF" w:rsidRPr="00C11417">
        <w:rPr>
          <w:rFonts w:cs="Arial"/>
          <w:szCs w:val="22"/>
        </w:rPr>
        <w:t>education provisions under Fostering Connections to Success and Increasing Adoptions Act of 2008 and The Child and Family Services Improvement and Innovation Act (Public Law 112-34)</w:t>
      </w:r>
      <w:r w:rsidR="00C943DC" w:rsidRPr="00C943DC">
        <w:rPr>
          <w:rFonts w:cs="Arial"/>
          <w:color w:val="FF0000"/>
          <w:szCs w:val="22"/>
        </w:rPr>
        <w:t>,</w:t>
      </w:r>
      <w:r w:rsidR="007B01BF" w:rsidRPr="00C11417">
        <w:rPr>
          <w:rFonts w:cs="Arial"/>
          <w:color w:val="000000"/>
          <w:szCs w:val="22"/>
        </w:rPr>
        <w:t xml:space="preserve"> the Department for Community Based Services has made revisions to standards of practice relating to meeting the educational needs of children in foster care.  Fostering Connections made many changes to federal child welfare programs under titles IV-B and IV-E of the Social Security Act, including the addition of provisions related to enrollment, educational stability and school transportation costs to maintain children in their home schools.  </w:t>
      </w:r>
    </w:p>
    <w:p w:rsidR="007B01BF" w:rsidRPr="00C11417" w:rsidRDefault="007B01BF" w:rsidP="007B01BF">
      <w:pPr>
        <w:autoSpaceDE w:val="0"/>
        <w:autoSpaceDN w:val="0"/>
        <w:ind w:left="540"/>
        <w:rPr>
          <w:rFonts w:cs="Arial"/>
          <w:color w:val="000000"/>
          <w:szCs w:val="22"/>
        </w:rPr>
      </w:pPr>
    </w:p>
    <w:p w:rsidR="007B01BF" w:rsidRPr="00C11417" w:rsidRDefault="007B01BF" w:rsidP="0073259C">
      <w:pPr>
        <w:autoSpaceDE w:val="0"/>
        <w:autoSpaceDN w:val="0"/>
        <w:rPr>
          <w:rFonts w:cs="Arial"/>
          <w:color w:val="000000"/>
          <w:szCs w:val="22"/>
        </w:rPr>
      </w:pPr>
      <w:r w:rsidRPr="00C11417">
        <w:rPr>
          <w:rFonts w:cs="Arial"/>
          <w:color w:val="000000"/>
          <w:szCs w:val="22"/>
        </w:rPr>
        <w:t>Summary of education provisions of Fostering Connections:</w:t>
      </w:r>
    </w:p>
    <w:p w:rsidR="007B01BF" w:rsidRPr="00C11417" w:rsidRDefault="007B01BF" w:rsidP="007B01BF">
      <w:pPr>
        <w:autoSpaceDE w:val="0"/>
        <w:autoSpaceDN w:val="0"/>
        <w:ind w:left="540"/>
        <w:rPr>
          <w:rFonts w:cs="Arial"/>
          <w:color w:val="000000"/>
          <w:szCs w:val="22"/>
        </w:rPr>
      </w:pPr>
    </w:p>
    <w:p w:rsidR="007B01BF" w:rsidRPr="0073259C" w:rsidRDefault="007B01BF" w:rsidP="0073259C">
      <w:pPr>
        <w:pStyle w:val="ListParagraph"/>
        <w:numPr>
          <w:ilvl w:val="0"/>
          <w:numId w:val="16"/>
        </w:numPr>
        <w:autoSpaceDE w:val="0"/>
        <w:autoSpaceDN w:val="0"/>
        <w:rPr>
          <w:rFonts w:ascii="Arial" w:hAnsi="Arial" w:cs="Arial"/>
          <w:color w:val="000000"/>
          <w:sz w:val="22"/>
          <w:szCs w:val="22"/>
        </w:rPr>
      </w:pPr>
      <w:r w:rsidRPr="0073259C">
        <w:rPr>
          <w:rFonts w:ascii="Arial" w:hAnsi="Arial" w:cs="Arial"/>
          <w:color w:val="000000"/>
          <w:sz w:val="22"/>
          <w:szCs w:val="22"/>
        </w:rPr>
        <w:t>School enrollment: Requires a title IV-E agency to assure that each child receiving a title IV-E payment who has attained the age for compulsory school attendance is a full-time elementary or secondary student in a school, in an authorized independent study program, or is being home schooled consistent with the law of the State or other jurisdiction, or that such a child has completed secondary school or is incapable of attending school full time due to a medical condition (section 471(a)(30) of the Social Security Act)</w:t>
      </w:r>
    </w:p>
    <w:p w:rsidR="00C943DC" w:rsidRPr="0073259C" w:rsidRDefault="00C943DC" w:rsidP="0073259C">
      <w:pPr>
        <w:autoSpaceDE w:val="0"/>
        <w:autoSpaceDN w:val="0"/>
        <w:rPr>
          <w:rFonts w:cs="Arial"/>
          <w:color w:val="000000"/>
          <w:szCs w:val="22"/>
        </w:rPr>
      </w:pPr>
    </w:p>
    <w:p w:rsidR="007B01BF" w:rsidRPr="0073259C" w:rsidRDefault="007B01BF" w:rsidP="0073259C">
      <w:pPr>
        <w:pStyle w:val="cell1"/>
        <w:numPr>
          <w:ilvl w:val="0"/>
          <w:numId w:val="16"/>
        </w:numPr>
        <w:rPr>
          <w:rFonts w:ascii="Arial" w:hAnsi="Arial" w:cs="Arial"/>
          <w:sz w:val="22"/>
          <w:szCs w:val="22"/>
        </w:rPr>
      </w:pPr>
      <w:r w:rsidRPr="0073259C">
        <w:rPr>
          <w:rFonts w:ascii="Arial" w:hAnsi="Arial" w:cs="Arial"/>
          <w:sz w:val="22"/>
          <w:szCs w:val="22"/>
        </w:rPr>
        <w:t>A plan for ensuring the educational stability of the child while in foster care, including:</w:t>
      </w:r>
    </w:p>
    <w:p w:rsidR="006828F0" w:rsidRDefault="007B01BF" w:rsidP="0073259C">
      <w:pPr>
        <w:pStyle w:val="cell1"/>
        <w:numPr>
          <w:ilvl w:val="1"/>
          <w:numId w:val="13"/>
        </w:numPr>
        <w:tabs>
          <w:tab w:val="left" w:pos="810"/>
          <w:tab w:val="left" w:pos="1260"/>
        </w:tabs>
        <w:ind w:left="1260" w:hanging="540"/>
        <w:rPr>
          <w:rFonts w:ascii="Arial" w:hAnsi="Arial" w:cs="Arial"/>
          <w:sz w:val="22"/>
          <w:szCs w:val="22"/>
        </w:rPr>
      </w:pPr>
      <w:r w:rsidRPr="0073259C">
        <w:rPr>
          <w:rFonts w:ascii="Arial" w:hAnsi="Arial" w:cs="Arial"/>
          <w:sz w:val="22"/>
          <w:szCs w:val="22"/>
        </w:rPr>
        <w:t xml:space="preserve">assurances that </w:t>
      </w:r>
      <w:r w:rsidRPr="0073259C">
        <w:rPr>
          <w:rFonts w:ascii="Arial" w:hAnsi="Arial" w:cs="Arial"/>
          <w:b/>
          <w:bCs/>
          <w:sz w:val="22"/>
          <w:szCs w:val="22"/>
        </w:rPr>
        <w:t>each</w:t>
      </w:r>
      <w:r w:rsidRPr="0073259C">
        <w:rPr>
          <w:rFonts w:ascii="Arial" w:hAnsi="Arial" w:cs="Arial"/>
          <w:sz w:val="22"/>
          <w:szCs w:val="22"/>
        </w:rPr>
        <w:t xml:space="preserve"> placement of the child in foster care takes into account the appropriateness of the current educational setting and the proximity to the school in which the child is enrolled at the time of placement; and</w:t>
      </w:r>
    </w:p>
    <w:p w:rsidR="0073259C" w:rsidRDefault="0073259C" w:rsidP="0073259C">
      <w:pPr>
        <w:pStyle w:val="cell1"/>
        <w:tabs>
          <w:tab w:val="left" w:pos="810"/>
          <w:tab w:val="left" w:pos="1260"/>
        </w:tabs>
        <w:rPr>
          <w:rFonts w:ascii="Arial" w:hAnsi="Arial" w:cs="Arial"/>
          <w:sz w:val="22"/>
          <w:szCs w:val="22"/>
        </w:rPr>
      </w:pPr>
    </w:p>
    <w:p w:rsidR="0073259C" w:rsidRDefault="0073259C" w:rsidP="0073259C">
      <w:pPr>
        <w:pStyle w:val="cell1"/>
        <w:tabs>
          <w:tab w:val="left" w:pos="810"/>
          <w:tab w:val="left" w:pos="1260"/>
        </w:tabs>
        <w:rPr>
          <w:rFonts w:ascii="Arial" w:hAnsi="Arial" w:cs="Arial"/>
          <w:sz w:val="22"/>
          <w:szCs w:val="22"/>
        </w:rPr>
      </w:pPr>
    </w:p>
    <w:p w:rsidR="0073259C" w:rsidRDefault="0073259C" w:rsidP="0073259C">
      <w:pPr>
        <w:pStyle w:val="cell1"/>
        <w:tabs>
          <w:tab w:val="left" w:pos="810"/>
          <w:tab w:val="left" w:pos="1260"/>
          <w:tab w:val="left" w:pos="1350"/>
        </w:tabs>
        <w:rPr>
          <w:rFonts w:ascii="Arial" w:hAnsi="Arial" w:cs="Arial"/>
          <w:sz w:val="22"/>
          <w:szCs w:val="22"/>
        </w:rPr>
      </w:pPr>
    </w:p>
    <w:p w:rsidR="0073259C" w:rsidRPr="00925D2F" w:rsidRDefault="007B01BF" w:rsidP="00925D2F">
      <w:pPr>
        <w:pStyle w:val="cell1"/>
        <w:numPr>
          <w:ilvl w:val="1"/>
          <w:numId w:val="13"/>
        </w:numPr>
        <w:tabs>
          <w:tab w:val="left" w:pos="720"/>
          <w:tab w:val="left" w:pos="810"/>
          <w:tab w:val="left" w:pos="1260"/>
          <w:tab w:val="left" w:pos="1620"/>
        </w:tabs>
        <w:ind w:left="1260" w:hanging="540"/>
        <w:rPr>
          <w:rFonts w:ascii="Arial" w:hAnsi="Arial" w:cs="Arial"/>
          <w:sz w:val="22"/>
          <w:szCs w:val="22"/>
        </w:rPr>
      </w:pPr>
      <w:r w:rsidRPr="00925D2F">
        <w:rPr>
          <w:rFonts w:ascii="Arial" w:hAnsi="Arial" w:cs="Arial"/>
          <w:sz w:val="22"/>
          <w:szCs w:val="22"/>
        </w:rPr>
        <w:t>an assurance that the State/Tribal agency has coordinated wit</w:t>
      </w:r>
      <w:r w:rsidR="0073259C" w:rsidRPr="00925D2F">
        <w:rPr>
          <w:rFonts w:ascii="Arial" w:hAnsi="Arial" w:cs="Arial"/>
          <w:sz w:val="22"/>
          <w:szCs w:val="22"/>
        </w:rPr>
        <w:t>h appropriate local educational</w:t>
      </w:r>
      <w:r w:rsidR="00925D2F">
        <w:rPr>
          <w:rFonts w:ascii="Arial" w:hAnsi="Arial" w:cs="Arial"/>
          <w:sz w:val="22"/>
          <w:szCs w:val="22"/>
        </w:rPr>
        <w:t xml:space="preserve"> </w:t>
      </w:r>
      <w:r w:rsidRPr="00925D2F">
        <w:rPr>
          <w:rFonts w:ascii="Arial" w:hAnsi="Arial" w:cs="Arial"/>
          <w:sz w:val="22"/>
          <w:szCs w:val="22"/>
        </w:rPr>
        <w:t xml:space="preserve">agencies (as defined under section 9101 of the Elementary and Secondary Education Act of 1965) to ensure that the child remains in the school in which the child is enrolled at the time of </w:t>
      </w:r>
      <w:r w:rsidRPr="00925D2F">
        <w:rPr>
          <w:rFonts w:ascii="Arial" w:hAnsi="Arial" w:cs="Arial"/>
          <w:b/>
          <w:bCs/>
          <w:sz w:val="22"/>
          <w:szCs w:val="22"/>
        </w:rPr>
        <w:t xml:space="preserve">each </w:t>
      </w:r>
      <w:r w:rsidRPr="00925D2F">
        <w:rPr>
          <w:rFonts w:ascii="Arial" w:hAnsi="Arial" w:cs="Arial"/>
          <w:sz w:val="22"/>
          <w:szCs w:val="22"/>
        </w:rPr>
        <w:t>placement; or</w:t>
      </w:r>
      <w:r w:rsidR="00925D2F">
        <w:rPr>
          <w:rFonts w:ascii="Arial" w:hAnsi="Arial" w:cs="Arial"/>
          <w:sz w:val="22"/>
          <w:szCs w:val="22"/>
        </w:rPr>
        <w:t xml:space="preserve"> </w:t>
      </w:r>
    </w:p>
    <w:p w:rsidR="007B01BF" w:rsidRPr="0073259C" w:rsidRDefault="007B01BF" w:rsidP="00925D2F">
      <w:pPr>
        <w:pStyle w:val="cell1"/>
        <w:numPr>
          <w:ilvl w:val="1"/>
          <w:numId w:val="13"/>
        </w:numPr>
        <w:tabs>
          <w:tab w:val="left" w:pos="720"/>
          <w:tab w:val="left" w:pos="810"/>
          <w:tab w:val="left" w:pos="1260"/>
          <w:tab w:val="left" w:pos="1350"/>
          <w:tab w:val="left" w:pos="1620"/>
        </w:tabs>
        <w:ind w:left="1260" w:hanging="540"/>
        <w:rPr>
          <w:rFonts w:ascii="Arial" w:hAnsi="Arial" w:cs="Arial"/>
          <w:sz w:val="22"/>
          <w:szCs w:val="22"/>
        </w:rPr>
      </w:pPr>
      <w:r w:rsidRPr="0073259C">
        <w:rPr>
          <w:rFonts w:ascii="Arial" w:hAnsi="Arial" w:cs="Arial"/>
          <w:sz w:val="22"/>
          <w:szCs w:val="22"/>
        </w:rPr>
        <w:t>if remaining in such school is not in the best interests of the child, assurances by the State/Tribal agency and the local educational agencies to provide immediate and appropriate enrollment in a new school, with all of the educational records of the child provided to the school; (section 475(1)(G) of the Social Security Act) and</w:t>
      </w:r>
    </w:p>
    <w:p w:rsidR="007B01BF" w:rsidRPr="00C11417" w:rsidRDefault="007B01BF" w:rsidP="00925D2F">
      <w:pPr>
        <w:pStyle w:val="cell1"/>
        <w:numPr>
          <w:ilvl w:val="1"/>
          <w:numId w:val="13"/>
        </w:numPr>
        <w:tabs>
          <w:tab w:val="left" w:pos="720"/>
          <w:tab w:val="left" w:pos="1260"/>
          <w:tab w:val="left" w:pos="1350"/>
          <w:tab w:val="left" w:pos="1620"/>
        </w:tabs>
        <w:ind w:left="1260" w:hanging="540"/>
        <w:rPr>
          <w:rFonts w:ascii="Arial" w:hAnsi="Arial" w:cs="Arial"/>
          <w:sz w:val="22"/>
          <w:szCs w:val="22"/>
        </w:rPr>
      </w:pPr>
      <w:r w:rsidRPr="00C11417">
        <w:rPr>
          <w:rFonts w:ascii="Arial" w:hAnsi="Arial" w:cs="Arial"/>
          <w:sz w:val="22"/>
          <w:szCs w:val="22"/>
        </w:rPr>
        <w:t xml:space="preserve">the above provision was amended by The Child and Family Services Improvement and Innovation Act (Public Law 112-34) to require title IV-E agencies meet the educational stability case plan requirement at the time of </w:t>
      </w:r>
      <w:r w:rsidRPr="004C5568">
        <w:rPr>
          <w:rFonts w:ascii="Arial" w:hAnsi="Arial" w:cs="Arial"/>
          <w:b/>
          <w:sz w:val="22"/>
          <w:szCs w:val="22"/>
        </w:rPr>
        <w:t>each</w:t>
      </w:r>
      <w:r w:rsidRPr="00C11417">
        <w:rPr>
          <w:rFonts w:ascii="Arial" w:hAnsi="Arial" w:cs="Arial"/>
          <w:sz w:val="22"/>
          <w:szCs w:val="22"/>
        </w:rPr>
        <w:t xml:space="preserve"> placement change, not just at initial placement into foster care as was the original requirement under Fostering Connections.</w:t>
      </w:r>
    </w:p>
    <w:p w:rsidR="001D186B" w:rsidRPr="00A60AFF" w:rsidRDefault="007B01BF" w:rsidP="00925D2F">
      <w:pPr>
        <w:pStyle w:val="cell1"/>
        <w:numPr>
          <w:ilvl w:val="0"/>
          <w:numId w:val="15"/>
        </w:numPr>
        <w:tabs>
          <w:tab w:val="left" w:pos="720"/>
        </w:tabs>
        <w:ind w:left="720"/>
        <w:rPr>
          <w:rFonts w:ascii="Arial" w:hAnsi="Arial" w:cs="Arial"/>
          <w:sz w:val="22"/>
          <w:szCs w:val="22"/>
        </w:rPr>
      </w:pPr>
      <w:r w:rsidRPr="00C11417">
        <w:rPr>
          <w:rFonts w:ascii="Arial" w:hAnsi="Arial" w:cs="Arial"/>
          <w:sz w:val="22"/>
          <w:szCs w:val="22"/>
        </w:rPr>
        <w:t>Costs of travel to school allowed as part of foster care maintenance payments: The law amends the definition of a “foster care maintenance payment” to allow agencies to claim for the cost of reasonable travel for the child to remain in the same school he or she was attending prior to placement in foster care as part of that payment.</w:t>
      </w:r>
    </w:p>
    <w:p w:rsidR="00C943DC" w:rsidRPr="006828F0" w:rsidRDefault="00C943DC" w:rsidP="00462D10">
      <w:pPr>
        <w:rPr>
          <w:rFonts w:cs="Arial"/>
          <w:szCs w:val="22"/>
        </w:rPr>
      </w:pPr>
      <w:r w:rsidRPr="006828F0">
        <w:rPr>
          <w:rFonts w:cs="Arial"/>
          <w:szCs w:val="22"/>
        </w:rPr>
        <w:t xml:space="preserve">Additionally, under the Innovations and Improvement Act, annual credit reports are now required for children age 16 and older.  </w:t>
      </w:r>
    </w:p>
    <w:p w:rsidR="00C943DC" w:rsidRPr="006828F0" w:rsidRDefault="00C943DC" w:rsidP="00462D10">
      <w:pPr>
        <w:rPr>
          <w:rFonts w:cs="Arial"/>
          <w:szCs w:val="22"/>
        </w:rPr>
      </w:pPr>
    </w:p>
    <w:p w:rsidR="00781D39" w:rsidRPr="006828F0" w:rsidRDefault="00C943DC" w:rsidP="00462D10">
      <w:pPr>
        <w:rPr>
          <w:rFonts w:cs="Arial"/>
          <w:szCs w:val="22"/>
        </w:rPr>
      </w:pPr>
      <w:r w:rsidRPr="006828F0">
        <w:rPr>
          <w:rFonts w:cs="Arial"/>
          <w:szCs w:val="22"/>
        </w:rPr>
        <w:t xml:space="preserve">These requirements will be incorporated into </w:t>
      </w:r>
      <w:r w:rsidR="007F6E5C">
        <w:rPr>
          <w:rFonts w:cs="Arial"/>
          <w:szCs w:val="22"/>
        </w:rPr>
        <w:t xml:space="preserve">the </w:t>
      </w:r>
      <w:r w:rsidRPr="006828F0">
        <w:rPr>
          <w:rFonts w:cs="Arial"/>
          <w:szCs w:val="22"/>
        </w:rPr>
        <w:t xml:space="preserve">case plan review system.  Our shared goal is to focus on promoting educational stability and to improve outcomes for children in care.  Care providers will need to assist and support children and youth to achieve these outcomes.  </w:t>
      </w:r>
    </w:p>
    <w:p w:rsidR="00C943DC" w:rsidRPr="006828F0" w:rsidRDefault="00C943DC" w:rsidP="00462D10">
      <w:pPr>
        <w:rPr>
          <w:rFonts w:cs="Arial"/>
          <w:szCs w:val="22"/>
        </w:rPr>
      </w:pPr>
    </w:p>
    <w:p w:rsidR="00E0188E" w:rsidRPr="006828F0" w:rsidRDefault="00E0188E" w:rsidP="00462D10">
      <w:pPr>
        <w:rPr>
          <w:rFonts w:cs="Arial"/>
          <w:szCs w:val="22"/>
        </w:rPr>
      </w:pPr>
      <w:r w:rsidRPr="006828F0">
        <w:rPr>
          <w:rFonts w:cs="Arial"/>
          <w:szCs w:val="22"/>
        </w:rPr>
        <w:t xml:space="preserve">If you have questions concerning this </w:t>
      </w:r>
      <w:r w:rsidR="00781D39" w:rsidRPr="006828F0">
        <w:rPr>
          <w:rFonts w:cs="Arial"/>
          <w:szCs w:val="22"/>
        </w:rPr>
        <w:t>transmittal</w:t>
      </w:r>
      <w:r w:rsidRPr="006828F0">
        <w:rPr>
          <w:rFonts w:cs="Arial"/>
          <w:szCs w:val="22"/>
        </w:rPr>
        <w:t xml:space="preserve">, please contact </w:t>
      </w:r>
      <w:hyperlink r:id="rId7" w:history="1">
        <w:r w:rsidR="00781D39" w:rsidRPr="006828F0">
          <w:rPr>
            <w:rStyle w:val="Hyperlink"/>
            <w:rFonts w:cs="Arial"/>
            <w:szCs w:val="22"/>
          </w:rPr>
          <w:t>Julie.Cubert@ky.gov</w:t>
        </w:r>
      </w:hyperlink>
      <w:r w:rsidR="00781D39" w:rsidRPr="006828F0">
        <w:rPr>
          <w:rFonts w:cs="Arial"/>
          <w:szCs w:val="22"/>
        </w:rPr>
        <w:t xml:space="preserve"> or </w:t>
      </w:r>
      <w:hyperlink r:id="rId8" w:history="1">
        <w:r w:rsidR="00712038" w:rsidRPr="006828F0">
          <w:rPr>
            <w:rStyle w:val="Hyperlink"/>
            <w:rFonts w:cs="Arial"/>
            <w:szCs w:val="22"/>
          </w:rPr>
          <w:t>Lea.Sallengs@ky.gov</w:t>
        </w:r>
      </w:hyperlink>
      <w:r w:rsidR="00A113BA" w:rsidRPr="006828F0">
        <w:rPr>
          <w:rFonts w:cs="Arial"/>
          <w:szCs w:val="22"/>
        </w:rPr>
        <w:t>.</w:t>
      </w:r>
      <w:r w:rsidR="001202C9" w:rsidRPr="006828F0">
        <w:rPr>
          <w:rFonts w:cs="Arial"/>
          <w:szCs w:val="22"/>
        </w:rPr>
        <w:t xml:space="preserve">  </w:t>
      </w:r>
    </w:p>
    <w:p w:rsidR="00E0188E" w:rsidRPr="006828F0" w:rsidRDefault="00E0188E" w:rsidP="009F4D79">
      <w:pPr>
        <w:rPr>
          <w:rFonts w:cs="Arial"/>
          <w:szCs w:val="22"/>
        </w:rPr>
      </w:pPr>
    </w:p>
    <w:p w:rsidR="00A113BA" w:rsidRPr="006828F0" w:rsidRDefault="00211B32" w:rsidP="00A113BA">
      <w:pPr>
        <w:rPr>
          <w:rFonts w:cs="Arial"/>
          <w:szCs w:val="22"/>
        </w:rPr>
      </w:pPr>
      <w:r w:rsidRPr="006828F0">
        <w:rPr>
          <w:rFonts w:cs="Arial"/>
          <w:szCs w:val="22"/>
        </w:rPr>
        <w:t>T</w:t>
      </w:r>
      <w:r w:rsidR="00A113BA" w:rsidRPr="006828F0">
        <w:rPr>
          <w:rFonts w:cs="Arial"/>
          <w:szCs w:val="22"/>
        </w:rPr>
        <w:t xml:space="preserve">hank you for your continued commitment to </w:t>
      </w:r>
      <w:r w:rsidRPr="006828F0">
        <w:rPr>
          <w:rFonts w:cs="Arial"/>
          <w:szCs w:val="22"/>
        </w:rPr>
        <w:t xml:space="preserve">serve our </w:t>
      </w:r>
      <w:r w:rsidR="00967037" w:rsidRPr="006828F0">
        <w:rPr>
          <w:rFonts w:cs="Arial"/>
          <w:szCs w:val="22"/>
        </w:rPr>
        <w:t>children</w:t>
      </w:r>
      <w:r w:rsidR="00DA19E9" w:rsidRPr="006828F0">
        <w:rPr>
          <w:rFonts w:cs="Arial"/>
          <w:szCs w:val="22"/>
        </w:rPr>
        <w:t xml:space="preserve"> in out-of-home care</w:t>
      </w:r>
      <w:r w:rsidR="00967037" w:rsidRPr="006828F0">
        <w:rPr>
          <w:rFonts w:cs="Arial"/>
          <w:szCs w:val="22"/>
        </w:rPr>
        <w:t xml:space="preserve">. </w:t>
      </w:r>
      <w:r w:rsidRPr="006828F0">
        <w:rPr>
          <w:rFonts w:cs="Arial"/>
          <w:szCs w:val="22"/>
        </w:rPr>
        <w:t xml:space="preserve">  </w:t>
      </w:r>
    </w:p>
    <w:p w:rsidR="00E0188E" w:rsidRPr="006828F0" w:rsidRDefault="00E0188E" w:rsidP="009F4D79">
      <w:pPr>
        <w:rPr>
          <w:rFonts w:cs="Arial"/>
          <w:szCs w:val="22"/>
        </w:rPr>
      </w:pPr>
    </w:p>
    <w:p w:rsidR="00E0188E" w:rsidRPr="006828F0" w:rsidRDefault="00E0188E" w:rsidP="009F4D79">
      <w:pPr>
        <w:rPr>
          <w:rFonts w:cs="Arial"/>
          <w:szCs w:val="22"/>
        </w:rPr>
      </w:pPr>
      <w:r w:rsidRPr="006828F0">
        <w:rPr>
          <w:rFonts w:cs="Arial"/>
          <w:szCs w:val="22"/>
        </w:rPr>
        <w:t xml:space="preserve">Sincerely, </w:t>
      </w:r>
    </w:p>
    <w:p w:rsidR="00E0188E" w:rsidRPr="006828F0" w:rsidRDefault="00E0188E" w:rsidP="009F4D79">
      <w:pPr>
        <w:rPr>
          <w:rFonts w:cs="Arial"/>
          <w:szCs w:val="22"/>
        </w:rPr>
      </w:pPr>
    </w:p>
    <w:p w:rsidR="00E0188E" w:rsidRPr="006828F0" w:rsidRDefault="00E0188E" w:rsidP="009F4D79">
      <w:pPr>
        <w:rPr>
          <w:rFonts w:cs="Arial"/>
          <w:szCs w:val="22"/>
        </w:rPr>
      </w:pPr>
    </w:p>
    <w:p w:rsidR="00E0188E" w:rsidRPr="006828F0" w:rsidRDefault="00E0188E" w:rsidP="009F4D79">
      <w:pPr>
        <w:rPr>
          <w:rFonts w:cs="Arial"/>
          <w:szCs w:val="22"/>
        </w:rPr>
      </w:pPr>
    </w:p>
    <w:p w:rsidR="00E0188E" w:rsidRPr="006828F0" w:rsidRDefault="00E0188E" w:rsidP="009F4D79">
      <w:pPr>
        <w:rPr>
          <w:rFonts w:cs="Arial"/>
          <w:szCs w:val="22"/>
        </w:rPr>
      </w:pPr>
      <w:r w:rsidRPr="006828F0">
        <w:rPr>
          <w:rFonts w:cs="Arial"/>
          <w:szCs w:val="22"/>
        </w:rPr>
        <w:t xml:space="preserve">Michael Cheek </w:t>
      </w:r>
    </w:p>
    <w:p w:rsidR="00EC1DE2" w:rsidRPr="006828F0" w:rsidRDefault="00E0188E" w:rsidP="009F4D79">
      <w:pPr>
        <w:rPr>
          <w:rFonts w:cs="Arial"/>
          <w:szCs w:val="22"/>
        </w:rPr>
      </w:pPr>
      <w:r w:rsidRPr="006828F0">
        <w:rPr>
          <w:rFonts w:cs="Arial"/>
          <w:szCs w:val="22"/>
        </w:rPr>
        <w:t>Director</w:t>
      </w:r>
      <w:r w:rsidR="00EC1DE2" w:rsidRPr="006828F0">
        <w:rPr>
          <w:rFonts w:cs="Arial"/>
          <w:szCs w:val="22"/>
        </w:rPr>
        <w:t xml:space="preserve"> </w:t>
      </w:r>
    </w:p>
    <w:p w:rsidR="00EC1DE2" w:rsidRPr="006828F0" w:rsidRDefault="00EC1DE2" w:rsidP="009F4D79">
      <w:pPr>
        <w:rPr>
          <w:rFonts w:cs="Arial"/>
          <w:szCs w:val="22"/>
        </w:rPr>
      </w:pPr>
    </w:p>
    <w:p w:rsidR="00925D2F" w:rsidRDefault="00EC1DE2" w:rsidP="009F4D79">
      <w:pPr>
        <w:rPr>
          <w:rFonts w:cs="Arial"/>
          <w:szCs w:val="22"/>
        </w:rPr>
      </w:pPr>
      <w:r w:rsidRPr="006828F0">
        <w:rPr>
          <w:rFonts w:cs="Arial"/>
          <w:szCs w:val="22"/>
        </w:rPr>
        <w:t xml:space="preserve">Enclosure:    </w:t>
      </w:r>
      <w:r w:rsidR="00A60AFF" w:rsidRPr="006828F0">
        <w:rPr>
          <w:rFonts w:cs="Arial"/>
          <w:szCs w:val="22"/>
        </w:rPr>
        <w:t>PPTL 12-01 SOP Revisions based on Title IV E Requirements</w:t>
      </w:r>
    </w:p>
    <w:p w:rsidR="00E0188E" w:rsidRPr="006828F0" w:rsidRDefault="00A60AFF" w:rsidP="009F4D79">
      <w:pPr>
        <w:rPr>
          <w:rFonts w:cs="Arial"/>
          <w:szCs w:val="22"/>
          <w:shd w:val="clear" w:color="auto" w:fill="FF00FF"/>
        </w:rPr>
      </w:pPr>
      <w:r w:rsidRPr="006828F0">
        <w:rPr>
          <w:rFonts w:cs="Arial"/>
          <w:szCs w:val="22"/>
        </w:rPr>
        <w:t xml:space="preserve">  </w:t>
      </w:r>
      <w:r w:rsidRPr="006828F0">
        <w:rPr>
          <w:szCs w:val="22"/>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Word.Document.12" ShapeID="_x0000_i1025" DrawAspect="Icon" ObjectID="_1391232262" r:id="rId10">
            <o:FieldCodes>\s</o:FieldCodes>
          </o:OLEObject>
        </w:object>
      </w:r>
    </w:p>
    <w:sectPr w:rsidR="00E0188E" w:rsidRPr="006828F0" w:rsidSect="00D90A2D">
      <w:headerReference w:type="first" r:id="rId11"/>
      <w:footerReference w:type="first" r:id="rId12"/>
      <w:pgSz w:w="12240" w:h="15840" w:code="1"/>
      <w:pgMar w:top="288" w:right="965" w:bottom="907"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2D" w:rsidRDefault="00C7212D">
      <w:r>
        <w:separator/>
      </w:r>
    </w:p>
  </w:endnote>
  <w:endnote w:type="continuationSeparator" w:id="0">
    <w:p w:rsidR="00C7212D" w:rsidRDefault="00C72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6B" w:rsidRDefault="0098353A" w:rsidP="005210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2049" type="#_x0000_t202" style="position:absolute;margin-left:198pt;margin-top:-14.65pt;width:167.5pt;height:46.4pt;z-index:251656704" stroked="f">
          <v:textbox style="mso-next-textbox:#_x0000_s2049">
            <w:txbxContent>
              <w:p w:rsidR="001D186B" w:rsidRDefault="001D186B"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1D186B" w:rsidRPr="00524DAE" w:rsidRDefault="001D186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2D" w:rsidRDefault="00C7212D">
      <w:r>
        <w:separator/>
      </w:r>
    </w:p>
  </w:footnote>
  <w:footnote w:type="continuationSeparator" w:id="0">
    <w:p w:rsidR="00C7212D" w:rsidRDefault="00C72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6B" w:rsidRDefault="0098353A" w:rsidP="00797852">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_x0000_s2050" type="#_x0000_t202" style="position:absolute;margin-left:234pt;margin-top:5.7pt;width:85.1pt;height:77.7pt;z-index:251657728" stroked="f">
          <v:textbox style="mso-next-textbox:#_x0000_s2050">
            <w:txbxContent>
              <w:p w:rsidR="001D186B" w:rsidRDefault="001D186B"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1D186B" w:rsidRDefault="001D186B" w:rsidP="00797852">
    <w:pPr>
      <w:tabs>
        <w:tab w:val="center" w:pos="5264"/>
      </w:tabs>
      <w:spacing w:line="220" w:lineRule="atLeast"/>
      <w:rPr>
        <w:sz w:val="20"/>
      </w:rPr>
    </w:pPr>
  </w:p>
  <w:p w:rsidR="001D186B" w:rsidRDefault="001D186B" w:rsidP="00797852">
    <w:pPr>
      <w:spacing w:line="220" w:lineRule="atLeast"/>
      <w:rPr>
        <w:sz w:val="20"/>
      </w:rPr>
    </w:pPr>
  </w:p>
  <w:p w:rsidR="001D186B" w:rsidRDefault="001D186B" w:rsidP="00797852">
    <w:pPr>
      <w:spacing w:line="260" w:lineRule="atLeast"/>
      <w:rPr>
        <w:rFonts w:ascii="TradeGothic LH BoldExtended" w:hAnsi="TradeGothic LH BoldExtended"/>
        <w:sz w:val="20"/>
      </w:rPr>
    </w:pPr>
  </w:p>
  <w:p w:rsidR="001D186B" w:rsidRDefault="001D186B" w:rsidP="00797852">
    <w:pPr>
      <w:spacing w:line="260" w:lineRule="atLeast"/>
      <w:rPr>
        <w:sz w:val="20"/>
      </w:rPr>
    </w:pPr>
  </w:p>
  <w:p w:rsidR="001D186B" w:rsidRDefault="001D186B" w:rsidP="00797852">
    <w:pPr>
      <w:spacing w:line="260" w:lineRule="atLeast"/>
      <w:rPr>
        <w:sz w:val="20"/>
      </w:rPr>
    </w:pPr>
  </w:p>
  <w:p w:rsidR="001D186B" w:rsidRDefault="001D186B" w:rsidP="00797852">
    <w:pPr>
      <w:spacing w:line="140" w:lineRule="atLeast"/>
      <w:rPr>
        <w:sz w:val="20"/>
      </w:rPr>
    </w:pPr>
  </w:p>
  <w:p w:rsidR="001D186B" w:rsidRDefault="001D186B" w:rsidP="00797852">
    <w:pPr>
      <w:pStyle w:val="CabDeptAgencytitle"/>
      <w:rPr>
        <w:b/>
        <w:bCs w:val="0"/>
        <w:w w:val="120"/>
      </w:rPr>
    </w:pPr>
    <w:r>
      <w:rPr>
        <w:b/>
        <w:bCs w:val="0"/>
        <w:w w:val="120"/>
      </w:rPr>
      <w:t>CABINET FOR HEALTH AND FAMILY SERVICES</w:t>
    </w:r>
  </w:p>
  <w:p w:rsidR="001D186B" w:rsidRDefault="001D186B" w:rsidP="00797852">
    <w:pPr>
      <w:pStyle w:val="CabDeptAgencytitle"/>
      <w:rPr>
        <w:b/>
        <w:w w:val="120"/>
      </w:rPr>
    </w:pPr>
    <w:r>
      <w:rPr>
        <w:b/>
        <w:w w:val="120"/>
      </w:rPr>
      <w:t>DEPARTMENT FOR COMMUNITY BASED SERVICES</w:t>
    </w:r>
  </w:p>
  <w:p w:rsidR="001D186B" w:rsidRDefault="0098353A" w:rsidP="00797852">
    <w:pPr>
      <w:tabs>
        <w:tab w:val="center" w:pos="6120"/>
      </w:tabs>
      <w:spacing w:line="180" w:lineRule="atLeast"/>
      <w:rPr>
        <w:b/>
        <w:bCs/>
        <w:sz w:val="16"/>
      </w:rPr>
    </w:pPr>
    <w:r>
      <w:rPr>
        <w:b/>
        <w:bCs/>
        <w:noProof/>
        <w:sz w:val="16"/>
      </w:rPr>
      <w:pict>
        <v:shape id="_x0000_s2051" type="#_x0000_t202" style="position:absolute;margin-left:210pt;margin-top:7.05pt;width:138pt;height:73.8pt;z-index:251658752" stroked="f">
          <v:textbox style="mso-next-textbox:#_x0000_s2051">
            <w:txbxContent>
              <w:p w:rsidR="001D186B" w:rsidRDefault="001D186B" w:rsidP="00CF573F">
                <w:pPr>
                  <w:pStyle w:val="Address"/>
                </w:pPr>
                <w:r>
                  <w:t>Protection and Permanency</w:t>
                </w:r>
              </w:p>
              <w:p w:rsidR="001D186B" w:rsidRDefault="001D186B" w:rsidP="00797852">
                <w:pPr>
                  <w:pStyle w:val="Address"/>
                </w:pPr>
                <w:r>
                  <w:t>275 E. Main Street, 3C-C</w:t>
                </w:r>
              </w:p>
              <w:p w:rsidR="001D186B" w:rsidRDefault="001D186B" w:rsidP="00797852">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1D186B" w:rsidRDefault="001D186B" w:rsidP="00797852">
                <w:pPr>
                  <w:pStyle w:val="Address"/>
                </w:pPr>
                <w:r>
                  <w:t>(502) 564-7536 (Phone)</w:t>
                </w:r>
              </w:p>
              <w:p w:rsidR="001D186B" w:rsidRDefault="001D186B" w:rsidP="00797852">
                <w:pPr>
                  <w:pStyle w:val="Address"/>
                </w:pPr>
                <w:r>
                  <w:t>(502) 564-4653 (Fax)</w:t>
                </w:r>
              </w:p>
              <w:p w:rsidR="001D186B" w:rsidRDefault="001D186B" w:rsidP="00797852">
                <w:pPr>
                  <w:pStyle w:val="Address"/>
                </w:pPr>
                <w:r>
                  <w:t>chfs.ky.gov</w:t>
                </w:r>
              </w:p>
            </w:txbxContent>
          </v:textbox>
        </v:shape>
      </w:pict>
    </w:r>
  </w:p>
  <w:p w:rsidR="001D186B" w:rsidRDefault="001D186B" w:rsidP="00797852">
    <w:pPr>
      <w:pStyle w:val="GovSecretaryDeputySecname"/>
      <w:tabs>
        <w:tab w:val="clear" w:pos="10944"/>
        <w:tab w:val="center" w:pos="9360"/>
      </w:tabs>
    </w:pPr>
    <w:r>
      <w:t>Steven L. Beshear</w:t>
    </w:r>
    <w:r>
      <w:tab/>
      <w:t>Janie Miller</w:t>
    </w:r>
  </w:p>
  <w:p w:rsidR="001D186B" w:rsidRDefault="001D186B" w:rsidP="00797852">
    <w:pPr>
      <w:pStyle w:val="GovSecretaryDeputySectilte"/>
      <w:tabs>
        <w:tab w:val="clear" w:pos="10944"/>
        <w:tab w:val="center" w:pos="9360"/>
      </w:tabs>
    </w:pPr>
    <w:r>
      <w:t>Governor</w:t>
    </w:r>
    <w:r>
      <w:tab/>
      <w:t>Secretary</w:t>
    </w:r>
  </w:p>
  <w:p w:rsidR="001D186B" w:rsidRDefault="001D186B" w:rsidP="00797852">
    <w:pPr>
      <w:pStyle w:val="GovSecretaryDeputySecname"/>
    </w:pPr>
  </w:p>
  <w:p w:rsidR="001D186B" w:rsidRDefault="001D186B" w:rsidP="00797852">
    <w:pPr>
      <w:pStyle w:val="GovSecretaryDeputySectilte"/>
    </w:pPr>
    <w:r>
      <w:tab/>
    </w:r>
  </w:p>
  <w:p w:rsidR="001D186B" w:rsidRPr="00797852" w:rsidRDefault="001D186B" w:rsidP="00797852">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D68"/>
    <w:multiLevelType w:val="hybridMultilevel"/>
    <w:tmpl w:val="D9D0C280"/>
    <w:lvl w:ilvl="0" w:tplc="BE94B9AE">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B4CE7"/>
    <w:multiLevelType w:val="hybridMultilevel"/>
    <w:tmpl w:val="C1383508"/>
    <w:lvl w:ilvl="0" w:tplc="D990131E">
      <w:start w:val="1"/>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87708"/>
    <w:multiLevelType w:val="hybridMultilevel"/>
    <w:tmpl w:val="B572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C522F"/>
    <w:multiLevelType w:val="hybridMultilevel"/>
    <w:tmpl w:val="175C7CA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5746B6"/>
    <w:multiLevelType w:val="hybridMultilevel"/>
    <w:tmpl w:val="EA1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C3BC5"/>
    <w:multiLevelType w:val="hybridMultilevel"/>
    <w:tmpl w:val="AF54D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D52E50"/>
    <w:multiLevelType w:val="hybridMultilevel"/>
    <w:tmpl w:val="F8BE5C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C92E53"/>
    <w:multiLevelType w:val="hybridMultilevel"/>
    <w:tmpl w:val="B76C1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9938F4"/>
    <w:multiLevelType w:val="hybridMultilevel"/>
    <w:tmpl w:val="3BA45DCA"/>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205689"/>
    <w:multiLevelType w:val="hybridMultilevel"/>
    <w:tmpl w:val="11868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AA7883"/>
    <w:multiLevelType w:val="hybridMultilevel"/>
    <w:tmpl w:val="CF78A5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4B3CDB"/>
    <w:multiLevelType w:val="hybridMultilevel"/>
    <w:tmpl w:val="A32C44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B3B784D"/>
    <w:multiLevelType w:val="hybridMultilevel"/>
    <w:tmpl w:val="FD069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513BB4"/>
    <w:multiLevelType w:val="hybridMultilevel"/>
    <w:tmpl w:val="2F7E7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BB2304"/>
    <w:multiLevelType w:val="hybridMultilevel"/>
    <w:tmpl w:val="1200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
  </w:num>
  <w:num w:numId="5">
    <w:abstractNumId w:val="15"/>
  </w:num>
  <w:num w:numId="6">
    <w:abstractNumId w:val="0"/>
  </w:num>
  <w:num w:numId="7">
    <w:abstractNumId w:val="16"/>
  </w:num>
  <w:num w:numId="8">
    <w:abstractNumId w:val="4"/>
  </w:num>
  <w:num w:numId="9">
    <w:abstractNumId w:val="5"/>
  </w:num>
  <w:num w:numId="10">
    <w:abstractNumId w:val="1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6"/>
  </w:num>
  <w:num w:numId="15">
    <w:abstractNumId w:val="9"/>
  </w:num>
  <w:num w:numId="16">
    <w:abstractNumId w:val="3"/>
  </w:num>
  <w:num w:numId="17">
    <w:abstractNumId w:val="19"/>
  </w:num>
  <w:num w:numId="18">
    <w:abstractNumId w:val="18"/>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2108B"/>
    <w:rsid w:val="000057E3"/>
    <w:rsid w:val="00013F2C"/>
    <w:rsid w:val="00030543"/>
    <w:rsid w:val="000338B5"/>
    <w:rsid w:val="00037493"/>
    <w:rsid w:val="00072FBF"/>
    <w:rsid w:val="000815A1"/>
    <w:rsid w:val="0008484F"/>
    <w:rsid w:val="000A1707"/>
    <w:rsid w:val="000B43B2"/>
    <w:rsid w:val="000B74A5"/>
    <w:rsid w:val="000C65CA"/>
    <w:rsid w:val="000D41C3"/>
    <w:rsid w:val="000D6903"/>
    <w:rsid w:val="000E3849"/>
    <w:rsid w:val="00117D6F"/>
    <w:rsid w:val="001202C9"/>
    <w:rsid w:val="00123203"/>
    <w:rsid w:val="0014559A"/>
    <w:rsid w:val="00162922"/>
    <w:rsid w:val="0017490F"/>
    <w:rsid w:val="00181579"/>
    <w:rsid w:val="001934E5"/>
    <w:rsid w:val="00196007"/>
    <w:rsid w:val="001B2774"/>
    <w:rsid w:val="001C221D"/>
    <w:rsid w:val="001D0B20"/>
    <w:rsid w:val="001D186B"/>
    <w:rsid w:val="00202F1C"/>
    <w:rsid w:val="00211B32"/>
    <w:rsid w:val="00211D25"/>
    <w:rsid w:val="002167DA"/>
    <w:rsid w:val="00220749"/>
    <w:rsid w:val="002257A4"/>
    <w:rsid w:val="00225B33"/>
    <w:rsid w:val="00225CBE"/>
    <w:rsid w:val="00227045"/>
    <w:rsid w:val="00233C05"/>
    <w:rsid w:val="0024483B"/>
    <w:rsid w:val="00245FBD"/>
    <w:rsid w:val="00270578"/>
    <w:rsid w:val="002729D5"/>
    <w:rsid w:val="002735BD"/>
    <w:rsid w:val="00274D10"/>
    <w:rsid w:val="00280D3D"/>
    <w:rsid w:val="002B1444"/>
    <w:rsid w:val="002D29D3"/>
    <w:rsid w:val="002D5CBA"/>
    <w:rsid w:val="00301617"/>
    <w:rsid w:val="00322E22"/>
    <w:rsid w:val="00363C32"/>
    <w:rsid w:val="00387552"/>
    <w:rsid w:val="00396894"/>
    <w:rsid w:val="003B710C"/>
    <w:rsid w:val="003C5712"/>
    <w:rsid w:val="003D177C"/>
    <w:rsid w:val="003E1002"/>
    <w:rsid w:val="003E393F"/>
    <w:rsid w:val="00402B72"/>
    <w:rsid w:val="00405FE1"/>
    <w:rsid w:val="00417640"/>
    <w:rsid w:val="00427A0E"/>
    <w:rsid w:val="00427A9E"/>
    <w:rsid w:val="00436673"/>
    <w:rsid w:val="004607CE"/>
    <w:rsid w:val="00462D10"/>
    <w:rsid w:val="00471DF0"/>
    <w:rsid w:val="0047706E"/>
    <w:rsid w:val="0049623A"/>
    <w:rsid w:val="004C5568"/>
    <w:rsid w:val="004F3342"/>
    <w:rsid w:val="005010F8"/>
    <w:rsid w:val="00507E55"/>
    <w:rsid w:val="005109F1"/>
    <w:rsid w:val="005135DD"/>
    <w:rsid w:val="0052108B"/>
    <w:rsid w:val="00524DAE"/>
    <w:rsid w:val="00532EBB"/>
    <w:rsid w:val="00570FE0"/>
    <w:rsid w:val="00585967"/>
    <w:rsid w:val="005B2FBA"/>
    <w:rsid w:val="005C4373"/>
    <w:rsid w:val="005F1332"/>
    <w:rsid w:val="005F3835"/>
    <w:rsid w:val="00601ECA"/>
    <w:rsid w:val="00611549"/>
    <w:rsid w:val="006602AA"/>
    <w:rsid w:val="0068023A"/>
    <w:rsid w:val="006828F0"/>
    <w:rsid w:val="006A7C2C"/>
    <w:rsid w:val="006B1872"/>
    <w:rsid w:val="006C128C"/>
    <w:rsid w:val="006C43DA"/>
    <w:rsid w:val="006E2D20"/>
    <w:rsid w:val="00706992"/>
    <w:rsid w:val="00712038"/>
    <w:rsid w:val="007171EB"/>
    <w:rsid w:val="00721B41"/>
    <w:rsid w:val="00723324"/>
    <w:rsid w:val="0073259C"/>
    <w:rsid w:val="00764D7B"/>
    <w:rsid w:val="00781D39"/>
    <w:rsid w:val="007844F3"/>
    <w:rsid w:val="00797852"/>
    <w:rsid w:val="007A0FC9"/>
    <w:rsid w:val="007A4507"/>
    <w:rsid w:val="007B01BF"/>
    <w:rsid w:val="007B0350"/>
    <w:rsid w:val="007B16CD"/>
    <w:rsid w:val="007B5311"/>
    <w:rsid w:val="007D217B"/>
    <w:rsid w:val="007F24CC"/>
    <w:rsid w:val="007F360F"/>
    <w:rsid w:val="007F6E5C"/>
    <w:rsid w:val="00806FF6"/>
    <w:rsid w:val="008127EB"/>
    <w:rsid w:val="0084306C"/>
    <w:rsid w:val="00867DE4"/>
    <w:rsid w:val="00872015"/>
    <w:rsid w:val="00876096"/>
    <w:rsid w:val="0087730F"/>
    <w:rsid w:val="00895B17"/>
    <w:rsid w:val="008E43DA"/>
    <w:rsid w:val="00925D2F"/>
    <w:rsid w:val="009501E5"/>
    <w:rsid w:val="00950FCE"/>
    <w:rsid w:val="009651EB"/>
    <w:rsid w:val="00967037"/>
    <w:rsid w:val="0098353A"/>
    <w:rsid w:val="009F4D79"/>
    <w:rsid w:val="00A06022"/>
    <w:rsid w:val="00A07E8E"/>
    <w:rsid w:val="00A113BA"/>
    <w:rsid w:val="00A13312"/>
    <w:rsid w:val="00A15CB9"/>
    <w:rsid w:val="00A2128A"/>
    <w:rsid w:val="00A4613D"/>
    <w:rsid w:val="00A47BEC"/>
    <w:rsid w:val="00A5211C"/>
    <w:rsid w:val="00A60AFF"/>
    <w:rsid w:val="00A854FA"/>
    <w:rsid w:val="00A9194D"/>
    <w:rsid w:val="00AA1881"/>
    <w:rsid w:val="00AC1C15"/>
    <w:rsid w:val="00AC668D"/>
    <w:rsid w:val="00AE21C3"/>
    <w:rsid w:val="00AE79AD"/>
    <w:rsid w:val="00B00CE9"/>
    <w:rsid w:val="00B331B5"/>
    <w:rsid w:val="00B33CC2"/>
    <w:rsid w:val="00B428A3"/>
    <w:rsid w:val="00B51F09"/>
    <w:rsid w:val="00B56785"/>
    <w:rsid w:val="00B73D29"/>
    <w:rsid w:val="00B801E6"/>
    <w:rsid w:val="00B83929"/>
    <w:rsid w:val="00B87454"/>
    <w:rsid w:val="00B95920"/>
    <w:rsid w:val="00BA176E"/>
    <w:rsid w:val="00BB7E6C"/>
    <w:rsid w:val="00BC21CE"/>
    <w:rsid w:val="00BC3AD0"/>
    <w:rsid w:val="00BF1D9F"/>
    <w:rsid w:val="00BF3A23"/>
    <w:rsid w:val="00C025A5"/>
    <w:rsid w:val="00C03F8C"/>
    <w:rsid w:val="00C11417"/>
    <w:rsid w:val="00C137E4"/>
    <w:rsid w:val="00C45F53"/>
    <w:rsid w:val="00C61146"/>
    <w:rsid w:val="00C64E29"/>
    <w:rsid w:val="00C7212D"/>
    <w:rsid w:val="00C847BD"/>
    <w:rsid w:val="00C85A08"/>
    <w:rsid w:val="00C943DC"/>
    <w:rsid w:val="00CB3ED5"/>
    <w:rsid w:val="00CC1C59"/>
    <w:rsid w:val="00CC5263"/>
    <w:rsid w:val="00CD433E"/>
    <w:rsid w:val="00CF573F"/>
    <w:rsid w:val="00D070A4"/>
    <w:rsid w:val="00D17B4D"/>
    <w:rsid w:val="00D329DC"/>
    <w:rsid w:val="00D351DF"/>
    <w:rsid w:val="00D371AE"/>
    <w:rsid w:val="00D40594"/>
    <w:rsid w:val="00D41EA5"/>
    <w:rsid w:val="00D50C06"/>
    <w:rsid w:val="00D56B10"/>
    <w:rsid w:val="00D63141"/>
    <w:rsid w:val="00D73EAC"/>
    <w:rsid w:val="00D90A2D"/>
    <w:rsid w:val="00D9414D"/>
    <w:rsid w:val="00D95B31"/>
    <w:rsid w:val="00DA19E9"/>
    <w:rsid w:val="00DB2256"/>
    <w:rsid w:val="00DE2F03"/>
    <w:rsid w:val="00E0188E"/>
    <w:rsid w:val="00E06B35"/>
    <w:rsid w:val="00E160F7"/>
    <w:rsid w:val="00E20432"/>
    <w:rsid w:val="00E367CE"/>
    <w:rsid w:val="00E377BC"/>
    <w:rsid w:val="00E5548F"/>
    <w:rsid w:val="00E72B46"/>
    <w:rsid w:val="00E82B7C"/>
    <w:rsid w:val="00E82C25"/>
    <w:rsid w:val="00E93EA8"/>
    <w:rsid w:val="00EA12C5"/>
    <w:rsid w:val="00EA78C9"/>
    <w:rsid w:val="00EC1DE2"/>
    <w:rsid w:val="00EC30EF"/>
    <w:rsid w:val="00EE164B"/>
    <w:rsid w:val="00EE34D6"/>
    <w:rsid w:val="00F0079B"/>
    <w:rsid w:val="00F035C1"/>
    <w:rsid w:val="00F26658"/>
    <w:rsid w:val="00F27813"/>
    <w:rsid w:val="00F30990"/>
    <w:rsid w:val="00F32CF2"/>
    <w:rsid w:val="00F43194"/>
    <w:rsid w:val="00F4761B"/>
    <w:rsid w:val="00F56675"/>
    <w:rsid w:val="00F665BA"/>
    <w:rsid w:val="00F67616"/>
    <w:rsid w:val="00F70416"/>
    <w:rsid w:val="00FB4EC7"/>
    <w:rsid w:val="00FE17CD"/>
    <w:rsid w:val="00FF3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table" w:styleId="TableGrid">
    <w:name w:val="Table Grid"/>
    <w:basedOn w:val="TableNormal"/>
    <w:rsid w:val="00EA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56B10"/>
    <w:rPr>
      <w:rFonts w:ascii="Arial" w:hAnsi="Arial"/>
      <w:b/>
      <w:bCs/>
    </w:rPr>
  </w:style>
  <w:style w:type="character" w:customStyle="1" w:styleId="EmailStyle31">
    <w:name w:val="EmailStyle311"/>
    <w:aliases w:val="EmailStyle311"/>
    <w:basedOn w:val="DefaultParagraphFont"/>
    <w:semiHidden/>
    <w:personal/>
    <w:personalCompose/>
    <w:rsid w:val="003E393F"/>
    <w:rPr>
      <w:rFonts w:ascii="Elephant" w:hAnsi="Elephant"/>
      <w:b w:val="0"/>
      <w:bCs w:val="0"/>
      <w:i w:val="0"/>
      <w:iCs w:val="0"/>
      <w:strike w:val="0"/>
      <w:color w:val="auto"/>
      <w:sz w:val="24"/>
      <w:szCs w:val="24"/>
      <w:u w:val="none"/>
    </w:rPr>
  </w:style>
  <w:style w:type="paragraph" w:styleId="NormalWeb">
    <w:name w:val="Normal (Web)"/>
    <w:basedOn w:val="Normal"/>
    <w:rsid w:val="003E393F"/>
    <w:pPr>
      <w:spacing w:before="100" w:beforeAutospacing="1" w:after="100" w:afterAutospacing="1"/>
    </w:pPr>
    <w:rPr>
      <w:rFonts w:ascii="Helvetica" w:hAnsi="Helvetica" w:cs="Helvetica"/>
      <w:color w:val="FFFFCC"/>
      <w:sz w:val="20"/>
      <w:szCs w:val="20"/>
    </w:rPr>
  </w:style>
  <w:style w:type="character" w:styleId="Strong">
    <w:name w:val="Strong"/>
    <w:basedOn w:val="DefaultParagraphFont"/>
    <w:qFormat/>
    <w:rsid w:val="003E393F"/>
    <w:rPr>
      <w:b/>
      <w:bCs/>
    </w:rPr>
  </w:style>
  <w:style w:type="paragraph" w:styleId="ListParagraph">
    <w:name w:val="List Paragraph"/>
    <w:basedOn w:val="Normal"/>
    <w:uiPriority w:val="34"/>
    <w:qFormat/>
    <w:rsid w:val="00AA1881"/>
    <w:pPr>
      <w:ind w:left="720"/>
    </w:pPr>
    <w:rPr>
      <w:rFonts w:ascii="Times New Roman" w:eastAsia="Calibri" w:hAnsi="Times New Roman"/>
      <w:sz w:val="24"/>
    </w:rPr>
  </w:style>
  <w:style w:type="character" w:styleId="Emphasis">
    <w:name w:val="Emphasis"/>
    <w:basedOn w:val="DefaultParagraphFont"/>
    <w:uiPriority w:val="20"/>
    <w:qFormat/>
    <w:rsid w:val="00AA1881"/>
    <w:rPr>
      <w:i/>
      <w:iCs/>
    </w:rPr>
  </w:style>
  <w:style w:type="paragraph" w:customStyle="1" w:styleId="cell1">
    <w:name w:val="cell1"/>
    <w:basedOn w:val="Normal"/>
    <w:uiPriority w:val="99"/>
    <w:rsid w:val="007B01BF"/>
    <w:pPr>
      <w:spacing w:after="192"/>
    </w:pPr>
    <w:rPr>
      <w:rFonts w:ascii="Verdana" w:eastAsia="Calibri" w:hAnsi="Verdan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Sallengs@k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Cubert@ky.gov"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package" Target="embeddings/Microsoft_Office_Word_Document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Props1.xml><?xml version="1.0" encoding="utf-8"?>
<ds:datastoreItem xmlns:ds="http://schemas.openxmlformats.org/officeDocument/2006/customXml" ds:itemID="{702FB316-7D74-4F78-9F97-2A353962D032}"/>
</file>

<file path=customXml/itemProps2.xml><?xml version="1.0" encoding="utf-8"?>
<ds:datastoreItem xmlns:ds="http://schemas.openxmlformats.org/officeDocument/2006/customXml" ds:itemID="{FE388046-EB41-411B-BDE4-01CF9C18BE34}"/>
</file>

<file path=customXml/itemProps3.xml><?xml version="1.0" encoding="utf-8"?>
<ds:datastoreItem xmlns:ds="http://schemas.openxmlformats.org/officeDocument/2006/customXml" ds:itemID="{1F367308-0A45-4302-97D9-25F92507B3C4}"/>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4212</CharactersWithSpaces>
  <SharedDoc>false</SharedDoc>
  <HLinks>
    <vt:vector size="18" baseType="variant">
      <vt:variant>
        <vt:i4>458851</vt:i4>
      </vt:variant>
      <vt:variant>
        <vt:i4>6</vt:i4>
      </vt:variant>
      <vt:variant>
        <vt:i4>0</vt:i4>
      </vt:variant>
      <vt:variant>
        <vt:i4>5</vt:i4>
      </vt:variant>
      <vt:variant>
        <vt:lpwstr>mailto:Marie.Johnson@eku.edu</vt:lpwstr>
      </vt:variant>
      <vt:variant>
        <vt:lpwstr/>
      </vt:variant>
      <vt:variant>
        <vt:i4>5898299</vt:i4>
      </vt:variant>
      <vt:variant>
        <vt:i4>3</vt:i4>
      </vt:variant>
      <vt:variant>
        <vt:i4>0</vt:i4>
      </vt:variant>
      <vt:variant>
        <vt:i4>5</vt:i4>
      </vt:variant>
      <vt:variant>
        <vt:lpwstr>mailto:Lea.Sallengs@ky.gov</vt:lpwstr>
      </vt:variant>
      <vt:variant>
        <vt:lpwstr/>
      </vt:variant>
      <vt:variant>
        <vt:i4>4784223</vt:i4>
      </vt:variant>
      <vt:variant>
        <vt:i4>0</vt:i4>
      </vt:variant>
      <vt:variant>
        <vt:i4>0</vt:i4>
      </vt:variant>
      <vt:variant>
        <vt:i4>5</vt:i4>
      </vt:variant>
      <vt:variant>
        <vt:lpwstr>http://www.rwcp.org/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12-03 Fostering Connections Education Mandates</dc:title>
  <dc:creator>Beth.Holbrook</dc:creator>
  <cp:lastModifiedBy>lisar.smith</cp:lastModifiedBy>
  <cp:revision>2</cp:revision>
  <cp:lastPrinted>2012-02-17T19:49:00Z</cp:lastPrinted>
  <dcterms:created xsi:type="dcterms:W3CDTF">2012-02-20T13:38:00Z</dcterms:created>
  <dcterms:modified xsi:type="dcterms:W3CDTF">2012-02-20T13:38:00Z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0x010100EA66AF5937A0C14B910C22437136B414</vt:lpwstr>
  </property>
  <property fmtid="{D5CDD505-2E9C-101B-9397-08002B2CF9AE}" pid="4" name="Order">
    <vt:r8>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Archived">
    <vt:bool>false</vt:bool>
  </property>
  <property fmtid="{D5CDD505-2E9C-101B-9397-08002B2CF9AE}" pid="13" name="Memo Types">
    <vt:lpwstr>CCT</vt:lpwstr>
  </property>
  <property fmtid="{D5CDD505-2E9C-101B-9397-08002B2CF9AE}" pid="14" name="Types">
    <vt:lpwstr>Memo</vt:lpwstr>
  </property>
</Properties>
</file>